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BA1A" w14:textId="492A36CF" w:rsidR="00AA592B" w:rsidRPr="00540C52" w:rsidRDefault="00540C52" w:rsidP="00540C52">
      <w:pPr>
        <w:pStyle w:val="KeinLeerraum"/>
        <w:spacing w:line="276" w:lineRule="auto"/>
        <w:jc w:val="center"/>
        <w:rPr>
          <w:b/>
          <w:bCs/>
        </w:rPr>
      </w:pPr>
      <w:r w:rsidRPr="00540C52">
        <w:rPr>
          <w:b/>
          <w:bCs/>
        </w:rPr>
        <w:t>Briefing: Identifying priority grasslands and savannahs</w:t>
      </w:r>
    </w:p>
    <w:p w14:paraId="7385777E" w14:textId="624603DF" w:rsidR="00540C52" w:rsidRDefault="00540C52" w:rsidP="00540C52">
      <w:pPr>
        <w:pStyle w:val="KeinLeerraum"/>
        <w:spacing w:line="276" w:lineRule="auto"/>
      </w:pPr>
    </w:p>
    <w:p w14:paraId="330F7FD1" w14:textId="3353D2BB" w:rsidR="00540C52" w:rsidRDefault="00540C52" w:rsidP="00540C52">
      <w:pPr>
        <w:pStyle w:val="KeinLeerraum"/>
        <w:spacing w:line="276" w:lineRule="auto"/>
      </w:pPr>
      <w:r w:rsidRPr="00540C52">
        <w:rPr>
          <w:b/>
          <w:bCs/>
        </w:rPr>
        <w:t>Aim</w:t>
      </w:r>
      <w:r>
        <w:t xml:space="preserve">: to identify </w:t>
      </w:r>
      <w:r w:rsidR="007672E1">
        <w:t>criteria</w:t>
      </w:r>
      <w:bookmarkStart w:id="0" w:name="_GoBack"/>
      <w:bookmarkEnd w:id="0"/>
      <w:r>
        <w:t xml:space="preserve"> of grassland and savannah ecosystems that are priorities for a global conservation initiative</w:t>
      </w:r>
      <w:r w:rsidR="0032699A">
        <w:t xml:space="preserve"> </w:t>
      </w:r>
    </w:p>
    <w:p w14:paraId="322D937A" w14:textId="197F8E08" w:rsidR="00540C52" w:rsidRDefault="00540C52" w:rsidP="00540C52">
      <w:pPr>
        <w:pStyle w:val="KeinLeerraum"/>
        <w:spacing w:line="276" w:lineRule="auto"/>
      </w:pPr>
    </w:p>
    <w:p w14:paraId="438D6CDD" w14:textId="013E57B3" w:rsidR="00F17E00" w:rsidRDefault="00540C52" w:rsidP="00540C52">
      <w:pPr>
        <w:pStyle w:val="KeinLeerraum"/>
        <w:spacing w:line="276" w:lineRule="auto"/>
      </w:pPr>
      <w:r w:rsidRPr="00540C52">
        <w:rPr>
          <w:b/>
          <w:bCs/>
        </w:rPr>
        <w:t>Background</w:t>
      </w:r>
      <w:r>
        <w:t xml:space="preserve">: there are major gaps in understanding about location and status of many of the world’s grassland and savannah ecosystems, which hamper conservation </w:t>
      </w:r>
      <w:r w:rsidR="00F17E00">
        <w:t>planning</w:t>
      </w:r>
      <w:r>
        <w:t xml:space="preserve">. Given the high degree of </w:t>
      </w:r>
      <w:r w:rsidR="00E6449A">
        <w:t xml:space="preserve">cultural modification of these ecosystems, </w:t>
      </w:r>
      <w:r w:rsidR="00F17E00">
        <w:t xml:space="preserve">identification </w:t>
      </w:r>
      <w:r w:rsidR="00E6449A">
        <w:t xml:space="preserve">criteria will need to cover both ecological and social concerns. </w:t>
      </w:r>
      <w:r w:rsidR="00F17E00">
        <w:t xml:space="preserve">The information is needed urgently to address some immediate concerns – e.g. the post-2020 biodiversity framework and the Decade on Ecosystem Restoration – so the priority is to develop </w:t>
      </w:r>
      <w:r w:rsidR="00F17E00" w:rsidRPr="00EF3473">
        <w:rPr>
          <w:i/>
          <w:iCs/>
        </w:rPr>
        <w:t>a simple methodology that can be applied quickly</w:t>
      </w:r>
      <w:r w:rsidR="00F17E00">
        <w:t>. As much as possible, it should use existing methods and information rather than going through a long process of development.</w:t>
      </w:r>
    </w:p>
    <w:p w14:paraId="51A2E098" w14:textId="77777777" w:rsidR="00F17E00" w:rsidRDefault="00F17E00" w:rsidP="00540C52">
      <w:pPr>
        <w:pStyle w:val="KeinLeerraum"/>
        <w:spacing w:line="276" w:lineRule="auto"/>
      </w:pPr>
    </w:p>
    <w:p w14:paraId="1D59A995" w14:textId="0225ABC2" w:rsidR="00F83EA5" w:rsidRDefault="00F17E00" w:rsidP="00540C52">
      <w:pPr>
        <w:pStyle w:val="KeinLeerraum"/>
        <w:spacing w:line="276" w:lineRule="auto"/>
      </w:pPr>
      <w:r w:rsidRPr="00F17E00">
        <w:rPr>
          <w:b/>
          <w:bCs/>
        </w:rPr>
        <w:t>Criteria</w:t>
      </w:r>
      <w:r>
        <w:t xml:space="preserve">: </w:t>
      </w:r>
      <w:r w:rsidR="00F83EA5">
        <w:t>issues that might be considered (</w:t>
      </w:r>
      <w:r w:rsidR="00F83EA5" w:rsidRPr="009F54FC">
        <w:rPr>
          <w:i/>
          <w:iCs/>
        </w:rPr>
        <w:t>to be discussed</w:t>
      </w:r>
      <w:r w:rsidR="00F83EA5">
        <w:t>) include various aspects related to:</w:t>
      </w:r>
    </w:p>
    <w:p w14:paraId="7A3AED0B" w14:textId="77777777" w:rsidR="00F83EA5" w:rsidRDefault="00F83EA5" w:rsidP="00540C52">
      <w:pPr>
        <w:pStyle w:val="KeinLeerraum"/>
        <w:spacing w:line="276" w:lineRule="auto"/>
      </w:pPr>
    </w:p>
    <w:p w14:paraId="028494C5" w14:textId="57E36B7A" w:rsidR="00F83EA5" w:rsidRDefault="00F83EA5" w:rsidP="00F83EA5">
      <w:pPr>
        <w:pStyle w:val="KeinLeerraum"/>
        <w:numPr>
          <w:ilvl w:val="0"/>
          <w:numId w:val="1"/>
        </w:numPr>
        <w:spacing w:line="276" w:lineRule="auto"/>
      </w:pPr>
      <w:r>
        <w:t>Ecological importance</w:t>
      </w:r>
    </w:p>
    <w:p w14:paraId="07CC82EE" w14:textId="36ABD033" w:rsidR="00F83EA5" w:rsidRDefault="00F83EA5" w:rsidP="00F83EA5">
      <w:pPr>
        <w:pStyle w:val="KeinLeerraum"/>
        <w:numPr>
          <w:ilvl w:val="0"/>
          <w:numId w:val="1"/>
        </w:numPr>
        <w:spacing w:line="276" w:lineRule="auto"/>
      </w:pPr>
      <w:r>
        <w:t xml:space="preserve">Socio-cultural </w:t>
      </w:r>
      <w:r w:rsidR="00EF3473">
        <w:t>importance</w:t>
      </w:r>
      <w:r w:rsidR="009F54FC">
        <w:t xml:space="preserve"> including ecosystem services</w:t>
      </w:r>
      <w:r w:rsidR="006414F2">
        <w:t>, governance type</w:t>
      </w:r>
    </w:p>
    <w:p w14:paraId="33637D19" w14:textId="511513A0" w:rsidR="00F83EA5" w:rsidRDefault="00F83EA5" w:rsidP="00F83EA5">
      <w:pPr>
        <w:pStyle w:val="KeinLeerraum"/>
        <w:numPr>
          <w:ilvl w:val="0"/>
          <w:numId w:val="1"/>
        </w:numPr>
        <w:spacing w:line="276" w:lineRule="auto"/>
      </w:pPr>
      <w:r>
        <w:t xml:space="preserve">Status and trends </w:t>
      </w:r>
      <w:r w:rsidR="009F54FC">
        <w:t>including existing protected areas</w:t>
      </w:r>
      <w:r w:rsidR="006414F2">
        <w:t>, OECMs</w:t>
      </w:r>
      <w:r w:rsidR="009F54FC">
        <w:t xml:space="preserve"> and sustainable management</w:t>
      </w:r>
    </w:p>
    <w:p w14:paraId="78E410E3" w14:textId="73D55FF5" w:rsidR="00F83EA5" w:rsidRDefault="00F83EA5" w:rsidP="00F83EA5">
      <w:pPr>
        <w:pStyle w:val="KeinLeerraum"/>
        <w:numPr>
          <w:ilvl w:val="0"/>
          <w:numId w:val="1"/>
        </w:numPr>
        <w:spacing w:line="276" w:lineRule="auto"/>
      </w:pPr>
      <w:r>
        <w:t xml:space="preserve">Pressures including </w:t>
      </w:r>
      <w:r w:rsidR="009F54FC">
        <w:t xml:space="preserve">conversion threats and </w:t>
      </w:r>
      <w:r>
        <w:t>projected climate change</w:t>
      </w:r>
    </w:p>
    <w:p w14:paraId="15EB6375" w14:textId="2B69CCD5" w:rsidR="00F83EA5" w:rsidRDefault="00F83EA5" w:rsidP="00F83EA5">
      <w:pPr>
        <w:pStyle w:val="KeinLeerraum"/>
        <w:numPr>
          <w:ilvl w:val="0"/>
          <w:numId w:val="1"/>
        </w:numPr>
        <w:spacing w:line="276" w:lineRule="auto"/>
      </w:pPr>
      <w:r>
        <w:t>Restoration potential</w:t>
      </w:r>
    </w:p>
    <w:p w14:paraId="64DB37B8" w14:textId="2C6C0A1E" w:rsidR="00F83EA5" w:rsidRDefault="00F83EA5" w:rsidP="00540C52">
      <w:pPr>
        <w:pStyle w:val="KeinLeerraum"/>
        <w:spacing w:line="276" w:lineRule="auto"/>
      </w:pPr>
    </w:p>
    <w:p w14:paraId="47CCE1DC" w14:textId="7A69BBD6" w:rsidR="00EF3473" w:rsidRDefault="00EF3473" w:rsidP="00540C52">
      <w:pPr>
        <w:pStyle w:val="KeinLeerraum"/>
        <w:spacing w:line="276" w:lineRule="auto"/>
      </w:pPr>
      <w:r>
        <w:t>Indicators need further discussion; some initial ideas are presented below (this is by no means complete</w:t>
      </w:r>
      <w:r w:rsidR="00374276">
        <w:t>, nor will all these indicators apply in every situation</w:t>
      </w:r>
      <w:r>
        <w:t>):</w:t>
      </w:r>
    </w:p>
    <w:p w14:paraId="4B94A091" w14:textId="77777777" w:rsidR="00EF3473" w:rsidRDefault="00EF3473" w:rsidP="00540C52">
      <w:pPr>
        <w:pStyle w:val="KeinLeerraum"/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F3473" w:rsidRPr="00EF3473" w14:paraId="73FBBDCD" w14:textId="77777777" w:rsidTr="00374276">
        <w:tc>
          <w:tcPr>
            <w:tcW w:w="2972" w:type="dxa"/>
          </w:tcPr>
          <w:p w14:paraId="1DBFB94C" w14:textId="6086A109" w:rsidR="00EF3473" w:rsidRPr="00EF3473" w:rsidRDefault="00EF3473" w:rsidP="00540C52">
            <w:pPr>
              <w:pStyle w:val="KeinLeerraum"/>
              <w:spacing w:line="276" w:lineRule="auto"/>
              <w:rPr>
                <w:b/>
                <w:bCs/>
              </w:rPr>
            </w:pPr>
            <w:r w:rsidRPr="00EF3473">
              <w:rPr>
                <w:b/>
                <w:bCs/>
              </w:rPr>
              <w:t>Criteria</w:t>
            </w:r>
          </w:p>
        </w:tc>
        <w:tc>
          <w:tcPr>
            <w:tcW w:w="6044" w:type="dxa"/>
          </w:tcPr>
          <w:p w14:paraId="5F3449B0" w14:textId="19AC4352" w:rsidR="00EF3473" w:rsidRPr="00EF3473" w:rsidRDefault="00EF3473" w:rsidP="00540C52">
            <w:pPr>
              <w:pStyle w:val="KeinLeerraum"/>
              <w:spacing w:line="276" w:lineRule="auto"/>
              <w:rPr>
                <w:b/>
                <w:bCs/>
              </w:rPr>
            </w:pPr>
            <w:r w:rsidRPr="00EF3473">
              <w:rPr>
                <w:b/>
                <w:bCs/>
              </w:rPr>
              <w:t>Indicators</w:t>
            </w:r>
          </w:p>
        </w:tc>
      </w:tr>
      <w:tr w:rsidR="00EF3473" w14:paraId="2E4B3AB9" w14:textId="77777777" w:rsidTr="00374276">
        <w:tc>
          <w:tcPr>
            <w:tcW w:w="2972" w:type="dxa"/>
          </w:tcPr>
          <w:p w14:paraId="1BAD4BA6" w14:textId="127F77BC" w:rsidR="00EF3473" w:rsidRDefault="00EF3473" w:rsidP="00540C52">
            <w:pPr>
              <w:pStyle w:val="KeinLeerraum"/>
              <w:spacing w:line="276" w:lineRule="auto"/>
            </w:pPr>
            <w:r>
              <w:t>Ecological importance</w:t>
            </w:r>
          </w:p>
        </w:tc>
        <w:tc>
          <w:tcPr>
            <w:tcW w:w="6044" w:type="dxa"/>
          </w:tcPr>
          <w:p w14:paraId="623BE19D" w14:textId="6AAB5644" w:rsidR="00EF3473" w:rsidRDefault="00EF3473" w:rsidP="00540C52">
            <w:pPr>
              <w:pStyle w:val="KeinLeerraum"/>
              <w:spacing w:line="276" w:lineRule="auto"/>
            </w:pPr>
            <w:r>
              <w:t>Endangered species</w:t>
            </w:r>
          </w:p>
        </w:tc>
      </w:tr>
      <w:tr w:rsidR="00EF3473" w14:paraId="02606F0B" w14:textId="77777777" w:rsidTr="00374276">
        <w:tc>
          <w:tcPr>
            <w:tcW w:w="2972" w:type="dxa"/>
          </w:tcPr>
          <w:p w14:paraId="17189A42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25E2A1A8" w14:textId="5814F92F" w:rsidR="00EF3473" w:rsidRDefault="00EF3473" w:rsidP="00540C52">
            <w:pPr>
              <w:pStyle w:val="KeinLeerraum"/>
              <w:spacing w:line="276" w:lineRule="auto"/>
            </w:pPr>
            <w:r>
              <w:t>Endemic species</w:t>
            </w:r>
          </w:p>
        </w:tc>
      </w:tr>
      <w:tr w:rsidR="00EF3473" w14:paraId="59040597" w14:textId="77777777" w:rsidTr="00374276">
        <w:tc>
          <w:tcPr>
            <w:tcW w:w="2972" w:type="dxa"/>
          </w:tcPr>
          <w:p w14:paraId="4890B7A3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72E1BC5C" w14:textId="03A5EDE2" w:rsidR="00EF3473" w:rsidRDefault="00EF3473" w:rsidP="00540C52">
            <w:pPr>
              <w:pStyle w:val="KeinLeerraum"/>
              <w:spacing w:line="276" w:lineRule="auto"/>
            </w:pPr>
            <w:r>
              <w:t>Overall species richness (particularly herbaceous plants)</w:t>
            </w:r>
          </w:p>
        </w:tc>
      </w:tr>
      <w:tr w:rsidR="00EF3473" w14:paraId="43820639" w14:textId="77777777" w:rsidTr="00374276">
        <w:tc>
          <w:tcPr>
            <w:tcW w:w="2972" w:type="dxa"/>
          </w:tcPr>
          <w:p w14:paraId="0A57488D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518702C4" w14:textId="0F9B9AEE" w:rsidR="00EF3473" w:rsidRDefault="00EF3473" w:rsidP="00540C52">
            <w:pPr>
              <w:pStyle w:val="KeinLeerraum"/>
              <w:spacing w:line="276" w:lineRule="auto"/>
            </w:pPr>
            <w:r>
              <w:t>Ecological integrity or similar</w:t>
            </w:r>
          </w:p>
        </w:tc>
      </w:tr>
      <w:tr w:rsidR="00EF3473" w14:paraId="09C9B725" w14:textId="77777777" w:rsidTr="00374276">
        <w:tc>
          <w:tcPr>
            <w:tcW w:w="2972" w:type="dxa"/>
          </w:tcPr>
          <w:p w14:paraId="5706D998" w14:textId="5F073078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3CD6716A" w14:textId="31DB5A0A" w:rsidR="00EF3473" w:rsidRDefault="00EF3473" w:rsidP="00540C52">
            <w:pPr>
              <w:pStyle w:val="KeinLeerraum"/>
              <w:spacing w:line="276" w:lineRule="auto"/>
            </w:pPr>
            <w:r>
              <w:t>Spatial configuration, continuity of natural habitat</w:t>
            </w:r>
          </w:p>
        </w:tc>
      </w:tr>
      <w:tr w:rsidR="00EF3473" w14:paraId="4FF8C6CC" w14:textId="77777777" w:rsidTr="00374276">
        <w:tc>
          <w:tcPr>
            <w:tcW w:w="2972" w:type="dxa"/>
          </w:tcPr>
          <w:p w14:paraId="6E359D8F" w14:textId="702ABE0C" w:rsidR="00EF3473" w:rsidRDefault="00EF3473" w:rsidP="00540C52">
            <w:pPr>
              <w:pStyle w:val="KeinLeerraum"/>
              <w:spacing w:line="276" w:lineRule="auto"/>
            </w:pPr>
            <w:r>
              <w:t>Socio-cultural importance</w:t>
            </w:r>
          </w:p>
        </w:tc>
        <w:tc>
          <w:tcPr>
            <w:tcW w:w="6044" w:type="dxa"/>
          </w:tcPr>
          <w:p w14:paraId="19EA6386" w14:textId="169AC788" w:rsidR="00EF3473" w:rsidRDefault="00EF3473" w:rsidP="00540C52">
            <w:pPr>
              <w:pStyle w:val="KeinLeerraum"/>
              <w:spacing w:line="276" w:lineRule="auto"/>
            </w:pPr>
            <w:r>
              <w:t>Cultural importance – presence of traditional uses</w:t>
            </w:r>
          </w:p>
        </w:tc>
      </w:tr>
      <w:tr w:rsidR="00EF3473" w14:paraId="79C02C0F" w14:textId="77777777" w:rsidTr="00374276">
        <w:tc>
          <w:tcPr>
            <w:tcW w:w="2972" w:type="dxa"/>
          </w:tcPr>
          <w:p w14:paraId="15EF6604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1C295C21" w14:textId="225CB0E8" w:rsidR="00EF3473" w:rsidRDefault="00EF3473" w:rsidP="00540C52">
            <w:pPr>
              <w:pStyle w:val="KeinLeerraum"/>
              <w:spacing w:line="276" w:lineRule="auto"/>
            </w:pPr>
            <w:r>
              <w:t>Presence of sacred sites</w:t>
            </w:r>
          </w:p>
        </w:tc>
      </w:tr>
      <w:tr w:rsidR="00EF3473" w14:paraId="507DA2C7" w14:textId="77777777" w:rsidTr="00374276">
        <w:tc>
          <w:tcPr>
            <w:tcW w:w="2972" w:type="dxa"/>
          </w:tcPr>
          <w:p w14:paraId="5C6745FD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00F4F592" w14:textId="65A5BD51" w:rsidR="00EF3473" w:rsidRDefault="00EF3473" w:rsidP="00540C52">
            <w:pPr>
              <w:pStyle w:val="KeinLeerraum"/>
              <w:spacing w:line="276" w:lineRule="auto"/>
            </w:pPr>
            <w:r>
              <w:t>Ecosystem services</w:t>
            </w:r>
          </w:p>
        </w:tc>
      </w:tr>
      <w:tr w:rsidR="00EF3473" w14:paraId="73214B23" w14:textId="77777777" w:rsidTr="00374276">
        <w:tc>
          <w:tcPr>
            <w:tcW w:w="2972" w:type="dxa"/>
          </w:tcPr>
          <w:p w14:paraId="3CF7950D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011DE686" w14:textId="4CE79535" w:rsidR="00EF3473" w:rsidRDefault="00EF3473" w:rsidP="00540C52">
            <w:pPr>
              <w:pStyle w:val="KeinLeerraum"/>
              <w:spacing w:line="276" w:lineRule="auto"/>
            </w:pPr>
            <w:r>
              <w:t>Recreational importance</w:t>
            </w:r>
          </w:p>
        </w:tc>
      </w:tr>
      <w:tr w:rsidR="00EF3473" w14:paraId="0DE97A3D" w14:textId="77777777" w:rsidTr="00374276">
        <w:tc>
          <w:tcPr>
            <w:tcW w:w="2972" w:type="dxa"/>
          </w:tcPr>
          <w:p w14:paraId="6D387BB1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2AEE2AB7" w14:textId="6B540292" w:rsidR="00EF3473" w:rsidRDefault="00EF3473" w:rsidP="00540C52">
            <w:pPr>
              <w:pStyle w:val="KeinLeerraum"/>
              <w:spacing w:line="276" w:lineRule="auto"/>
            </w:pPr>
            <w:r>
              <w:t>Governance type</w:t>
            </w:r>
          </w:p>
        </w:tc>
      </w:tr>
      <w:tr w:rsidR="00EF3473" w14:paraId="4A2E2F90" w14:textId="77777777" w:rsidTr="00374276">
        <w:tc>
          <w:tcPr>
            <w:tcW w:w="2972" w:type="dxa"/>
          </w:tcPr>
          <w:p w14:paraId="147F54A5" w14:textId="3C654B2D" w:rsidR="00EF3473" w:rsidRDefault="00EF3473" w:rsidP="00540C52">
            <w:pPr>
              <w:pStyle w:val="KeinLeerraum"/>
              <w:spacing w:line="276" w:lineRule="auto"/>
            </w:pPr>
            <w:r>
              <w:t>Status and trends</w:t>
            </w:r>
          </w:p>
        </w:tc>
        <w:tc>
          <w:tcPr>
            <w:tcW w:w="6044" w:type="dxa"/>
          </w:tcPr>
          <w:p w14:paraId="73DEECC5" w14:textId="3290BFCC" w:rsidR="00EF3473" w:rsidRDefault="00374276" w:rsidP="00540C52">
            <w:pPr>
              <w:pStyle w:val="KeinLeerraum"/>
              <w:spacing w:line="276" w:lineRule="auto"/>
            </w:pPr>
            <w:r>
              <w:t>Size of area of near-natural grassland remaining</w:t>
            </w:r>
          </w:p>
        </w:tc>
      </w:tr>
      <w:tr w:rsidR="00EF3473" w14:paraId="5F8E160F" w14:textId="77777777" w:rsidTr="00374276">
        <w:tc>
          <w:tcPr>
            <w:tcW w:w="2972" w:type="dxa"/>
          </w:tcPr>
          <w:p w14:paraId="0BC355BB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5FBC8D85" w14:textId="0EB3DA20" w:rsidR="00EF3473" w:rsidRDefault="00374276" w:rsidP="00540C52">
            <w:pPr>
              <w:pStyle w:val="KeinLeerraum"/>
              <w:spacing w:line="276" w:lineRule="auto"/>
            </w:pPr>
            <w:r>
              <w:t>Rate of land use chance and f</w:t>
            </w:r>
            <w:r w:rsidR="00EF3473">
              <w:t>ragmentation</w:t>
            </w:r>
          </w:p>
        </w:tc>
      </w:tr>
      <w:tr w:rsidR="00374276" w14:paraId="39585921" w14:textId="77777777" w:rsidTr="00374276">
        <w:tc>
          <w:tcPr>
            <w:tcW w:w="2972" w:type="dxa"/>
          </w:tcPr>
          <w:p w14:paraId="4A22DA3A" w14:textId="77777777" w:rsidR="00374276" w:rsidRDefault="00374276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361AB32B" w14:textId="09B257BF" w:rsidR="00374276" w:rsidRDefault="00374276" w:rsidP="00540C52">
            <w:pPr>
              <w:pStyle w:val="KeinLeerraum"/>
              <w:spacing w:line="276" w:lineRule="auto"/>
            </w:pPr>
            <w:r>
              <w:t xml:space="preserve">Territories of Indigenous People and Local Communities </w:t>
            </w:r>
          </w:p>
        </w:tc>
      </w:tr>
      <w:tr w:rsidR="00EF3473" w14:paraId="7CB0F515" w14:textId="77777777" w:rsidTr="00374276">
        <w:tc>
          <w:tcPr>
            <w:tcW w:w="2972" w:type="dxa"/>
          </w:tcPr>
          <w:p w14:paraId="10C98AA6" w14:textId="77777777" w:rsidR="00EF3473" w:rsidRDefault="00EF3473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1ED8C2AC" w14:textId="65A1C8A2" w:rsidR="00EF3473" w:rsidRDefault="00374276" w:rsidP="00540C52">
            <w:pPr>
              <w:pStyle w:val="KeinLeerraum"/>
              <w:spacing w:line="276" w:lineRule="auto"/>
            </w:pPr>
            <w:r>
              <w:t>Size and condition of protected and conserved areas</w:t>
            </w:r>
          </w:p>
        </w:tc>
      </w:tr>
      <w:tr w:rsidR="00374276" w14:paraId="37CD3357" w14:textId="77777777" w:rsidTr="00374276">
        <w:tc>
          <w:tcPr>
            <w:tcW w:w="2972" w:type="dxa"/>
          </w:tcPr>
          <w:p w14:paraId="5EE7AC2C" w14:textId="77777777" w:rsidR="00374276" w:rsidRDefault="00374276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78C4FA8F" w14:textId="714B9EB3" w:rsidR="00374276" w:rsidRDefault="00374276" w:rsidP="00540C52">
            <w:pPr>
              <w:pStyle w:val="KeinLeerraum"/>
              <w:spacing w:line="276" w:lineRule="auto"/>
            </w:pPr>
            <w:r>
              <w:t>Areas under sustainable management</w:t>
            </w:r>
          </w:p>
        </w:tc>
      </w:tr>
      <w:tr w:rsidR="00374276" w14:paraId="37B5F96B" w14:textId="77777777" w:rsidTr="00374276">
        <w:tc>
          <w:tcPr>
            <w:tcW w:w="2972" w:type="dxa"/>
          </w:tcPr>
          <w:p w14:paraId="64F2DB98" w14:textId="6DA0BFEC" w:rsidR="00374276" w:rsidRDefault="00374276" w:rsidP="00540C52">
            <w:pPr>
              <w:pStyle w:val="KeinLeerraum"/>
              <w:spacing w:line="276" w:lineRule="auto"/>
            </w:pPr>
            <w:r>
              <w:t>Pressures</w:t>
            </w:r>
          </w:p>
        </w:tc>
        <w:tc>
          <w:tcPr>
            <w:tcW w:w="6044" w:type="dxa"/>
          </w:tcPr>
          <w:p w14:paraId="53DF470F" w14:textId="6498CC63" w:rsidR="00374276" w:rsidRDefault="00374276" w:rsidP="00540C52">
            <w:pPr>
              <w:pStyle w:val="KeinLeerraum"/>
              <w:spacing w:line="276" w:lineRule="auto"/>
            </w:pPr>
            <w:r>
              <w:t>Drivers of land-use change</w:t>
            </w:r>
          </w:p>
        </w:tc>
      </w:tr>
      <w:tr w:rsidR="00374276" w14:paraId="4EFA4BD4" w14:textId="77777777" w:rsidTr="00374276">
        <w:tc>
          <w:tcPr>
            <w:tcW w:w="2972" w:type="dxa"/>
          </w:tcPr>
          <w:p w14:paraId="69280F1C" w14:textId="77777777" w:rsidR="00374276" w:rsidRDefault="00374276" w:rsidP="00540C52">
            <w:pPr>
              <w:pStyle w:val="KeinLeerraum"/>
              <w:spacing w:line="276" w:lineRule="auto"/>
            </w:pPr>
          </w:p>
        </w:tc>
        <w:tc>
          <w:tcPr>
            <w:tcW w:w="6044" w:type="dxa"/>
          </w:tcPr>
          <w:p w14:paraId="40D88F32" w14:textId="2739C465" w:rsidR="00374276" w:rsidRDefault="00374276" w:rsidP="00540C52">
            <w:pPr>
              <w:pStyle w:val="KeinLeerraum"/>
              <w:spacing w:line="276" w:lineRule="auto"/>
            </w:pPr>
            <w:r>
              <w:t>Projections of climate change</w:t>
            </w:r>
          </w:p>
        </w:tc>
      </w:tr>
      <w:tr w:rsidR="00374276" w14:paraId="17AF05DF" w14:textId="77777777" w:rsidTr="00374276">
        <w:tc>
          <w:tcPr>
            <w:tcW w:w="2972" w:type="dxa"/>
          </w:tcPr>
          <w:p w14:paraId="400A2BD9" w14:textId="095D7771" w:rsidR="00374276" w:rsidRDefault="00374276" w:rsidP="00540C52">
            <w:pPr>
              <w:pStyle w:val="KeinLeerraum"/>
              <w:spacing w:line="276" w:lineRule="auto"/>
            </w:pPr>
            <w:r>
              <w:t>Restoration potential</w:t>
            </w:r>
          </w:p>
        </w:tc>
        <w:tc>
          <w:tcPr>
            <w:tcW w:w="6044" w:type="dxa"/>
          </w:tcPr>
          <w:p w14:paraId="61410D7B" w14:textId="033AB97D" w:rsidR="00374276" w:rsidRDefault="00374276" w:rsidP="00540C52">
            <w:pPr>
              <w:pStyle w:val="KeinLeerraum"/>
              <w:spacing w:line="276" w:lineRule="auto"/>
            </w:pPr>
            <w:r>
              <w:t>Proportion of land available and suitable for restoration</w:t>
            </w:r>
          </w:p>
        </w:tc>
      </w:tr>
    </w:tbl>
    <w:p w14:paraId="70C86902" w14:textId="53716005" w:rsidR="00EF3473" w:rsidRDefault="00EF3473" w:rsidP="00540C52">
      <w:pPr>
        <w:pStyle w:val="KeinLeerraum"/>
        <w:spacing w:line="276" w:lineRule="auto"/>
      </w:pPr>
    </w:p>
    <w:p w14:paraId="4AFE8F0D" w14:textId="68E6DA16" w:rsidR="009F54FC" w:rsidRDefault="00F83EA5" w:rsidP="009F54FC">
      <w:pPr>
        <w:pStyle w:val="KeinLeerraum"/>
        <w:spacing w:line="276" w:lineRule="auto"/>
      </w:pPr>
      <w:r>
        <w:lastRenderedPageBreak/>
        <w:t xml:space="preserve">A number of issues are likely to be particularly </w:t>
      </w:r>
      <w:r w:rsidR="009F54FC">
        <w:t>critical</w:t>
      </w:r>
      <w:r>
        <w:t xml:space="preserve"> in grasslands and savannahs as compared to other ecosystems; for instance, the extent to which non-native species dominate. Some initial thinking on approaches has already been done, particularly related to applying the High Conservation Value framework to grasslands and savannahs</w:t>
      </w:r>
      <w:r w:rsidR="00EF3473">
        <w:t>,</w:t>
      </w:r>
      <w:r>
        <w:t xml:space="preserve"> although this does not usually include analysis of </w:t>
      </w:r>
      <w:r w:rsidR="009F54FC">
        <w:t>conservation potential</w:t>
      </w:r>
      <w:r>
        <w:t xml:space="preserve">. </w:t>
      </w:r>
      <w:r w:rsidR="009F54FC">
        <w:t xml:space="preserve">The extent to which global mapping exercises and use of satellite imagery can help to distinguish the most important grassland and savannah areas from a conservation perspective needs further discussion. </w:t>
      </w:r>
    </w:p>
    <w:p w14:paraId="4D789329" w14:textId="22C2C662" w:rsidR="00540C52" w:rsidRDefault="00540C52" w:rsidP="00540C52">
      <w:pPr>
        <w:pStyle w:val="KeinLeerraum"/>
        <w:spacing w:line="276" w:lineRule="auto"/>
      </w:pPr>
    </w:p>
    <w:p w14:paraId="08204164" w14:textId="5D33A2D2" w:rsidR="00F83EA5" w:rsidRDefault="00F83EA5" w:rsidP="00540C52">
      <w:pPr>
        <w:pStyle w:val="KeinLeerraum"/>
        <w:spacing w:line="276" w:lineRule="auto"/>
      </w:pPr>
      <w:r>
        <w:t>There are</w:t>
      </w:r>
      <w:r w:rsidR="009F54FC">
        <w:t xml:space="preserve"> also</w:t>
      </w:r>
      <w:r>
        <w:t xml:space="preserve"> several </w:t>
      </w:r>
      <w:r w:rsidR="009F54FC">
        <w:t xml:space="preserve">existing </w:t>
      </w:r>
      <w:r>
        <w:t xml:space="preserve">global analyses that could be useful reference, checking material and backstopping, such as </w:t>
      </w:r>
      <w:r w:rsidR="009F54FC">
        <w:t xml:space="preserve">Key Biodiversity Areas (which will in any case be an important indicator), </w:t>
      </w:r>
      <w:r>
        <w:t xml:space="preserve">Global 200 ecoregions, the Centre of Plant Diversity analysis, </w:t>
      </w:r>
      <w:r w:rsidR="009F54FC">
        <w:t xml:space="preserve">and </w:t>
      </w:r>
      <w:r>
        <w:t xml:space="preserve">the CI Global hotspots. </w:t>
      </w:r>
      <w:r w:rsidR="009F54FC">
        <w:t xml:space="preserve">Some of these are quite old now; all will be useful for checking for gaps in any analysis. </w:t>
      </w:r>
    </w:p>
    <w:p w14:paraId="14F18857" w14:textId="11081FB1" w:rsidR="009F54FC" w:rsidRDefault="009F54FC" w:rsidP="00540C52">
      <w:pPr>
        <w:pStyle w:val="KeinLeerraum"/>
        <w:spacing w:line="276" w:lineRule="auto"/>
      </w:pPr>
    </w:p>
    <w:p w14:paraId="7FB4719C" w14:textId="484785E2" w:rsidR="009F54FC" w:rsidRDefault="009F54FC" w:rsidP="00540C52">
      <w:pPr>
        <w:pStyle w:val="KeinLeerraum"/>
        <w:spacing w:line="276" w:lineRule="auto"/>
      </w:pPr>
      <w:r w:rsidRPr="009F54FC">
        <w:rPr>
          <w:b/>
          <w:bCs/>
        </w:rPr>
        <w:t>Timing</w:t>
      </w:r>
      <w:r>
        <w:t>: if it to be useful in current and time-limited discussions, a draft analysis should be available early in 2021. This should not be impossible; there is a lot of information already available and results can be modified later.</w:t>
      </w:r>
    </w:p>
    <w:p w14:paraId="7AE81A9F" w14:textId="355238B4" w:rsidR="009F54FC" w:rsidRDefault="009F54FC" w:rsidP="00540C52">
      <w:pPr>
        <w:pStyle w:val="KeinLeerraum"/>
        <w:spacing w:line="276" w:lineRule="auto"/>
      </w:pPr>
    </w:p>
    <w:p w14:paraId="2E561D72" w14:textId="6FE332EA" w:rsidR="009F54FC" w:rsidRDefault="009F54FC" w:rsidP="00540C52">
      <w:pPr>
        <w:pStyle w:val="KeinLeerraum"/>
        <w:spacing w:line="276" w:lineRule="auto"/>
      </w:pPr>
      <w:r>
        <w:t xml:space="preserve">Next steps: </w:t>
      </w:r>
      <w:r w:rsidR="00CC5BEA">
        <w:t>the following steps are all needed</w:t>
      </w:r>
    </w:p>
    <w:p w14:paraId="7A251C56" w14:textId="2858CDC2" w:rsidR="00CC5BEA" w:rsidRDefault="00CC5BEA" w:rsidP="00CC5BEA">
      <w:pPr>
        <w:pStyle w:val="KeinLeerraum"/>
        <w:numPr>
          <w:ilvl w:val="0"/>
          <w:numId w:val="2"/>
        </w:numPr>
        <w:spacing w:line="276" w:lineRule="auto"/>
      </w:pPr>
      <w:r>
        <w:t>Initial identification of interest and collaborators</w:t>
      </w:r>
    </w:p>
    <w:p w14:paraId="71DA4325" w14:textId="5F768AAE" w:rsidR="00CC5BEA" w:rsidRDefault="00CC5BEA" w:rsidP="00CC5BEA">
      <w:pPr>
        <w:pStyle w:val="KeinLeerraum"/>
        <w:numPr>
          <w:ilvl w:val="0"/>
          <w:numId w:val="2"/>
        </w:numPr>
        <w:spacing w:line="276" w:lineRule="auto"/>
      </w:pPr>
      <w:r>
        <w:t xml:space="preserve">Agreement on a draft list of indicators </w:t>
      </w:r>
    </w:p>
    <w:p w14:paraId="5F69AD2A" w14:textId="4F2EF1E5" w:rsidR="00CC5BEA" w:rsidRDefault="00CC5BEA" w:rsidP="00CC5BEA">
      <w:pPr>
        <w:pStyle w:val="KeinLeerraum"/>
        <w:numPr>
          <w:ilvl w:val="0"/>
          <w:numId w:val="2"/>
        </w:numPr>
        <w:spacing w:line="276" w:lineRule="auto"/>
      </w:pPr>
      <w:r>
        <w:t>Collection of existing or easily obtainable information to supply data for indicators</w:t>
      </w:r>
    </w:p>
    <w:p w14:paraId="5702CC43" w14:textId="61B30CBA" w:rsidR="00CC5BEA" w:rsidRDefault="00CC5BEA" w:rsidP="00CC5BEA">
      <w:pPr>
        <w:pStyle w:val="KeinLeerraum"/>
        <w:numPr>
          <w:ilvl w:val="0"/>
          <w:numId w:val="2"/>
        </w:numPr>
        <w:spacing w:line="276" w:lineRule="auto"/>
      </w:pPr>
      <w:r>
        <w:t>Application of these to draw up an initial list of priority sites</w:t>
      </w:r>
    </w:p>
    <w:p w14:paraId="2CFC1B68" w14:textId="5C83BAC1" w:rsidR="00CC5BEA" w:rsidRDefault="00CC5BEA" w:rsidP="00CC5BEA">
      <w:pPr>
        <w:pStyle w:val="KeinLeerraum"/>
        <w:numPr>
          <w:ilvl w:val="0"/>
          <w:numId w:val="2"/>
        </w:numPr>
        <w:spacing w:line="276" w:lineRule="auto"/>
      </w:pPr>
      <w:r>
        <w:t>Checking against existing global datasets for obvious gaps</w:t>
      </w:r>
    </w:p>
    <w:p w14:paraId="44A056C1" w14:textId="6827A578" w:rsidR="00CC5BEA" w:rsidRPr="00540C52" w:rsidRDefault="00CC5BEA" w:rsidP="00CC5BEA">
      <w:pPr>
        <w:pStyle w:val="KeinLeerraum"/>
        <w:numPr>
          <w:ilvl w:val="0"/>
          <w:numId w:val="2"/>
        </w:numPr>
        <w:spacing w:line="276" w:lineRule="auto"/>
      </w:pPr>
      <w:r>
        <w:t>Thorough review and finalisation</w:t>
      </w:r>
    </w:p>
    <w:sectPr w:rsidR="00CC5BEA" w:rsidRPr="00540C5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D820" w14:textId="77777777" w:rsidR="00514618" w:rsidRDefault="00514618" w:rsidP="00CC5BEA">
      <w:pPr>
        <w:spacing w:after="0" w:line="240" w:lineRule="auto"/>
      </w:pPr>
      <w:r>
        <w:separator/>
      </w:r>
    </w:p>
  </w:endnote>
  <w:endnote w:type="continuationSeparator" w:id="0">
    <w:p w14:paraId="70E97978" w14:textId="77777777" w:rsidR="00514618" w:rsidRDefault="00514618" w:rsidP="00C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08A9" w14:textId="0829ECD3" w:rsidR="00CC5BEA" w:rsidRPr="00CC5BEA" w:rsidRDefault="00CC5BEA">
    <w:pPr>
      <w:pStyle w:val="Fuzeile"/>
      <w:rPr>
        <w:sz w:val="18"/>
        <w:szCs w:val="18"/>
      </w:rPr>
    </w:pPr>
    <w:r w:rsidRPr="00CC5BEA">
      <w:rPr>
        <w:sz w:val="18"/>
        <w:szCs w:val="18"/>
      </w:rPr>
      <w:t xml:space="preserve">Nigel Dudley, </w:t>
    </w:r>
    <w:r w:rsidR="00374276">
      <w:rPr>
        <w:sz w:val="18"/>
        <w:szCs w:val="18"/>
      </w:rPr>
      <w:t>17</w:t>
    </w:r>
    <w:r w:rsidR="00374276" w:rsidRPr="00374276">
      <w:rPr>
        <w:sz w:val="18"/>
        <w:szCs w:val="18"/>
        <w:vertAlign w:val="superscript"/>
      </w:rPr>
      <w:t>th</w:t>
    </w:r>
    <w:r w:rsidR="00374276">
      <w:rPr>
        <w:sz w:val="18"/>
        <w:szCs w:val="18"/>
      </w:rPr>
      <w:t xml:space="preserve"> October 2020, second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02F7" w14:textId="77777777" w:rsidR="00514618" w:rsidRDefault="00514618" w:rsidP="00CC5BEA">
      <w:pPr>
        <w:spacing w:after="0" w:line="240" w:lineRule="auto"/>
      </w:pPr>
      <w:r>
        <w:separator/>
      </w:r>
    </w:p>
  </w:footnote>
  <w:footnote w:type="continuationSeparator" w:id="0">
    <w:p w14:paraId="3E3553A9" w14:textId="77777777" w:rsidR="00514618" w:rsidRDefault="00514618" w:rsidP="00C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3022"/>
    <w:multiLevelType w:val="hybridMultilevel"/>
    <w:tmpl w:val="6CDE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135B7"/>
    <w:multiLevelType w:val="hybridMultilevel"/>
    <w:tmpl w:val="F9782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2"/>
    <w:rsid w:val="00085EB2"/>
    <w:rsid w:val="002F5035"/>
    <w:rsid w:val="0032699A"/>
    <w:rsid w:val="00374276"/>
    <w:rsid w:val="003D579F"/>
    <w:rsid w:val="00514618"/>
    <w:rsid w:val="00540C52"/>
    <w:rsid w:val="006414F2"/>
    <w:rsid w:val="006F5FE8"/>
    <w:rsid w:val="007672E1"/>
    <w:rsid w:val="009F54FC"/>
    <w:rsid w:val="00A353AE"/>
    <w:rsid w:val="00AA592B"/>
    <w:rsid w:val="00AE47D4"/>
    <w:rsid w:val="00BC7E5D"/>
    <w:rsid w:val="00C06672"/>
    <w:rsid w:val="00CC5BEA"/>
    <w:rsid w:val="00D66942"/>
    <w:rsid w:val="00E6449A"/>
    <w:rsid w:val="00E75991"/>
    <w:rsid w:val="00EF3473"/>
    <w:rsid w:val="00F17E00"/>
    <w:rsid w:val="00F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56C3"/>
  <w15:chartTrackingRefBased/>
  <w15:docId w15:val="{FA2514E4-A737-4B48-80B8-089A7A6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5EB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9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BEA"/>
  </w:style>
  <w:style w:type="paragraph" w:styleId="Fuzeile">
    <w:name w:val="footer"/>
    <w:basedOn w:val="Standard"/>
    <w:link w:val="FuzeileZchn"/>
    <w:uiPriority w:val="99"/>
    <w:unhideWhenUsed/>
    <w:rsid w:val="00C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BEA"/>
  </w:style>
  <w:style w:type="table" w:styleId="Tabellenraster">
    <w:name w:val="Table Grid"/>
    <w:basedOn w:val="NormaleTabelle"/>
    <w:uiPriority w:val="39"/>
    <w:rsid w:val="00EF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AEA924FF1429BE67FB4C7895AE8" ma:contentTypeVersion="13" ma:contentTypeDescription="Ein neues Dokument erstellen." ma:contentTypeScope="" ma:versionID="f6568112175ef5af13ef728b37ae9955">
  <xsd:schema xmlns:xsd="http://www.w3.org/2001/XMLSchema" xmlns:xs="http://www.w3.org/2001/XMLSchema" xmlns:p="http://schemas.microsoft.com/office/2006/metadata/properties" xmlns:ns3="6a240567-0a1f-446b-8c62-c439acddbe4f" xmlns:ns4="f326a185-686f-4c10-8538-7e53c2f33a2e" targetNamespace="http://schemas.microsoft.com/office/2006/metadata/properties" ma:root="true" ma:fieldsID="98092690e226620002aa0867f68de65e" ns3:_="" ns4:_="">
    <xsd:import namespace="6a240567-0a1f-446b-8c62-c439acddbe4f"/>
    <xsd:import namespace="f326a185-686f-4c10-8538-7e53c2f33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40567-0a1f-446b-8c62-c439acddb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6a185-686f-4c10-8538-7e53c2f3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729A2-1C4C-45D5-AEF3-C1AEFA51C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A0851-D31B-4C1D-9B44-98D3E1754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DA456-78C2-4F49-8776-97A24687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40567-0a1f-446b-8c62-c439acddbe4f"/>
    <ds:schemaRef ds:uri="f326a185-686f-4c10-8538-7e53c2f3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Dudley</dc:creator>
  <cp:keywords/>
  <dc:description/>
  <cp:lastModifiedBy>Fleckenstein, Martina</cp:lastModifiedBy>
  <cp:revision>3</cp:revision>
  <dcterms:created xsi:type="dcterms:W3CDTF">2020-10-29T17:08:00Z</dcterms:created>
  <dcterms:modified xsi:type="dcterms:W3CDTF">2020-10-29T17:16:00Z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0x010100D4BCAAEA924FF1429BE67FB4C7895AE8</vt:lpwstr>
  </property>
</Properties>
</file>